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40" w:rsidRPr="00C61B19" w:rsidRDefault="00C61B19" w:rsidP="00C61B19">
      <w:pPr>
        <w:rPr>
          <w:b/>
          <w:sz w:val="28"/>
        </w:rPr>
      </w:pPr>
      <w:bookmarkStart w:id="0" w:name="_GoBack"/>
      <w:r w:rsidRPr="00C61B19">
        <w:rPr>
          <w:b/>
          <w:sz w:val="28"/>
        </w:rPr>
        <w:t>Vocabulary:  The Age of Democratic Revolutions</w:t>
      </w:r>
    </w:p>
    <w:bookmarkEnd w:id="0"/>
    <w:p w:rsidR="00C61B19" w:rsidRDefault="00C61B19">
      <w:pPr>
        <w:sectPr w:rsidR="00C61B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American Revolution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Declaration of Independence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U.S. Constitution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Checks and Balances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Louis XVI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French Revolution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Estates General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Declaration of the Rights of Man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William Wilberforce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Robespierre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National Assembly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Liberty, Equality, Fraternity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Committee of Public Safety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Reign of Terror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Napoleon Bonaparte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Congress of Vienna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Balance of Power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Nationalism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Metternich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Simon Bolivar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 xml:space="preserve">Toussaint </w:t>
      </w:r>
      <w:proofErr w:type="spellStart"/>
      <w:r w:rsidRPr="00C61B19">
        <w:rPr>
          <w:sz w:val="24"/>
        </w:rPr>
        <w:t>l’Ouverture</w:t>
      </w:r>
      <w:proofErr w:type="spellEnd"/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John Locke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Simon Bolivar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Montesquieu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Magna Carta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Constitutional Convention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Treaty of Paris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First Estate, Second Estate, Third Estate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Bourgeoisie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Popular sovereignty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Conscription</w:t>
      </w:r>
    </w:p>
    <w:p w:rsidR="00C61B19" w:rsidRPr="00C61B19" w:rsidRDefault="00C61B19" w:rsidP="00C61B19">
      <w:pPr>
        <w:spacing w:line="480" w:lineRule="auto"/>
        <w:rPr>
          <w:sz w:val="24"/>
        </w:rPr>
      </w:pPr>
      <w:r w:rsidRPr="00C61B19">
        <w:rPr>
          <w:sz w:val="24"/>
        </w:rPr>
        <w:t>Monroe Doctrine</w:t>
      </w:r>
    </w:p>
    <w:p w:rsidR="00C61B19" w:rsidRDefault="00C61B19">
      <w:pPr>
        <w:sectPr w:rsidR="00C61B19" w:rsidSect="00C61B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1B19" w:rsidRDefault="00C61B19"/>
    <w:sectPr w:rsidR="00C61B19" w:rsidSect="00C61B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9"/>
    <w:rsid w:val="002F161A"/>
    <w:rsid w:val="003F2746"/>
    <w:rsid w:val="00C61B19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CBA"/>
  <w15:chartTrackingRefBased/>
  <w15:docId w15:val="{DFA35106-4E59-4E13-860D-C2F9ADD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 Anderson</dc:creator>
  <cp:keywords/>
  <dc:description/>
  <cp:lastModifiedBy>Shelene Anderson</cp:lastModifiedBy>
  <cp:revision>1</cp:revision>
  <dcterms:created xsi:type="dcterms:W3CDTF">2017-03-27T04:57:00Z</dcterms:created>
  <dcterms:modified xsi:type="dcterms:W3CDTF">2017-03-27T05:07:00Z</dcterms:modified>
</cp:coreProperties>
</file>